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654C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68337F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8337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F023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F0232">
              <w:rPr>
                <w:rFonts w:ascii="Times New Roman" w:hAnsi="Times New Roman" w:cs="Times New Roman"/>
                <w:sz w:val="28"/>
              </w:rPr>
              <w:t>№ 217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68337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5EE1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решения городского Совета Новосибирска, Совета депутатов города Новосибирска»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8337F" w:rsidRPr="00E25EE1">
        <w:rPr>
          <w:rFonts w:ascii="Times New Roman" w:hAnsi="Times New Roman" w:cs="Times New Roman"/>
          <w:sz w:val="28"/>
          <w:szCs w:val="28"/>
        </w:rPr>
        <w:t>О внесении изменений в отдельные решения городского Совета Новосибирска,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37F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0232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DFEBF-E800-47EC-AFDA-1C731304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2022-08-29T10:04:00Z</cp:lastPrinted>
  <dcterms:created xsi:type="dcterms:W3CDTF">2020-10-06T10:57:00Z</dcterms:created>
  <dcterms:modified xsi:type="dcterms:W3CDTF">2023-06-06T05:47:00Z</dcterms:modified>
</cp:coreProperties>
</file>